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E1" w:rsidRPr="00D052E1" w:rsidRDefault="00D052E1" w:rsidP="00D052E1">
      <w:pPr>
        <w:rPr>
          <w:b/>
          <w:sz w:val="32"/>
          <w:szCs w:val="32"/>
        </w:rPr>
      </w:pPr>
      <w:r w:rsidRPr="00D052E1">
        <w:rPr>
          <w:b/>
          <w:sz w:val="32"/>
          <w:szCs w:val="32"/>
        </w:rPr>
        <w:t>Ik ben het niet eens met het schi</w:t>
      </w:r>
      <w:r>
        <w:rPr>
          <w:b/>
          <w:sz w:val="32"/>
          <w:szCs w:val="32"/>
        </w:rPr>
        <w:t>kkingsvoorstel</w:t>
      </w:r>
      <w:r w:rsidRPr="00D052E1">
        <w:rPr>
          <w:b/>
          <w:sz w:val="32"/>
          <w:szCs w:val="32"/>
        </w:rPr>
        <w:t>.</w:t>
      </w:r>
    </w:p>
    <w:p w:rsidR="00D052E1" w:rsidRPr="00D052E1" w:rsidRDefault="00D052E1" w:rsidP="00D052E1">
      <w:pPr>
        <w:rPr>
          <w:b/>
          <w:sz w:val="32"/>
          <w:szCs w:val="32"/>
        </w:rPr>
      </w:pPr>
      <w:r w:rsidRPr="00D052E1">
        <w:rPr>
          <w:b/>
          <w:sz w:val="32"/>
          <w:szCs w:val="32"/>
        </w:rPr>
        <w:t>Wat nu?</w:t>
      </w:r>
    </w:p>
    <w:p w:rsidR="00D052E1" w:rsidRDefault="00D052E1" w:rsidP="00D052E1">
      <w:r>
        <w:t xml:space="preserve">Op 5 juli 2010 heeft het bestuur amateurvoetbal besloten dat in veel gevallen bij een directe rode kaart gebruik zal worden gemaakt van het zogenaamde schikkingsvoorstel. Verderop in deze handleiding zijn de richtlijnen voor de schikkingsvoorstellen opgenomen.   </w:t>
      </w:r>
    </w:p>
    <w:p w:rsidR="00D052E1" w:rsidRPr="00D052E1" w:rsidRDefault="00D052E1" w:rsidP="00D052E1">
      <w:pPr>
        <w:rPr>
          <w:b/>
          <w:sz w:val="28"/>
          <w:szCs w:val="28"/>
        </w:rPr>
      </w:pPr>
      <w:r w:rsidRPr="00D052E1">
        <w:rPr>
          <w:b/>
          <w:sz w:val="28"/>
          <w:szCs w:val="28"/>
        </w:rPr>
        <w:t>Voor welke overtredingen</w:t>
      </w:r>
      <w:r>
        <w:rPr>
          <w:b/>
          <w:sz w:val="28"/>
          <w:szCs w:val="28"/>
        </w:rPr>
        <w:t>.</w:t>
      </w:r>
      <w:r>
        <w:rPr>
          <w:b/>
          <w:sz w:val="28"/>
          <w:szCs w:val="28"/>
        </w:rPr>
        <w:br/>
      </w:r>
      <w:r>
        <w:t xml:space="preserve">De overtredingen die worden begaan door spelers en/of de trainer/coach en door de scheidsrechter worden bestraft met een directe rode kaart, komen in de regel in aanmerking voor een schikkingsvoorstel. Met ingang van het seizoen 2014/‟15 komt een aantal </w:t>
      </w:r>
      <w:proofErr w:type="spellStart"/>
      <w:r>
        <w:t>verenigingstraffen</w:t>
      </w:r>
      <w:proofErr w:type="spellEnd"/>
      <w:r>
        <w:t xml:space="preserve"> ook in aanmerking voor een schikkingsvoorstel.  </w:t>
      </w:r>
    </w:p>
    <w:p w:rsidR="00D052E1" w:rsidRDefault="00D052E1" w:rsidP="00D052E1">
      <w:r w:rsidRPr="00D052E1">
        <w:rPr>
          <w:b/>
          <w:sz w:val="28"/>
          <w:szCs w:val="28"/>
        </w:rPr>
        <w:t>Hoe werkt het</w:t>
      </w:r>
      <w:r w:rsidRPr="00D052E1">
        <w:rPr>
          <w:b/>
          <w:sz w:val="28"/>
          <w:szCs w:val="28"/>
        </w:rPr>
        <w:t>.</w:t>
      </w:r>
      <w:r>
        <w:br/>
      </w:r>
      <w:r>
        <w:t xml:space="preserve">In eerste instantie hoeft alleen de scheidsrechter te rapporteren. De tuchtcommissie beoordeelt het wedstrijdformulier en de verklaring van de scheidsrechter. Op basis hiervan wordt een schikkingsvoorstel geformuleerd en verzonden naar de betrokkene. De desbetreffende vereniging ziet het voorstel direct in Sportlink Club. Als betrokkene niet binnen de termijn van drie werkdagen reageert door middel van een schriftelijk gemotiveerd verweerschrift, wordt aangenomen dat het voorstel is aanvaard en is de straf onherroepelijk geworden. Is betrokkene een vereniging en de verkorte procedure is van toepassing, dan geldt een reactietermijn van twee werkdagen.   </w:t>
      </w:r>
    </w:p>
    <w:p w:rsidR="00D052E1" w:rsidRDefault="00D052E1" w:rsidP="00D052E1">
      <w:r w:rsidRPr="00D052E1">
        <w:rPr>
          <w:b/>
          <w:color w:val="FF0000"/>
        </w:rPr>
        <w:t>Gaat betrokkene niet akkoord met het voorstel en heeft hij dit tijdig schriftelijk kenbaar gemaakt</w:t>
      </w:r>
      <w:r w:rsidRPr="00D052E1">
        <w:rPr>
          <w:b/>
          <w:color w:val="FF0000"/>
        </w:rPr>
        <w:t xml:space="preserve"> met het formulier </w:t>
      </w:r>
      <w:r w:rsidRPr="006C5EDE">
        <w:rPr>
          <w:b/>
          <w:i/>
          <w:color w:val="FF0000"/>
          <w:u w:val="single"/>
        </w:rPr>
        <w:t>Verweerschrift schikkingsvoorstel</w:t>
      </w:r>
      <w:r>
        <w:t xml:space="preserve">, dan volgt alsnog een volledige </w:t>
      </w:r>
      <w:proofErr w:type="spellStart"/>
      <w:r>
        <w:t>tuchtrechterlijke</w:t>
      </w:r>
      <w:proofErr w:type="spellEnd"/>
      <w:r>
        <w:t xml:space="preserve"> behandeling en worden de verklaringen van de beide verenigingen (inclusief de tegenspeler) en de eventuele rapporteur en waarnemer opgevraagd. Voor een speler geldt in dit geval dat de speler speelgerechtigd is tot de tuchtcommissie uitspraak heeft gedaan, behoudens de directe rode kaart regeling. Op basis van het volledige dossier doet de tuchtcommissie vervolgens uitspraak.  </w:t>
      </w:r>
    </w:p>
    <w:p w:rsidR="00955CD9" w:rsidRDefault="00D052E1" w:rsidP="00D052E1">
      <w:r w:rsidRPr="00D052E1">
        <w:rPr>
          <w:b/>
          <w:sz w:val="28"/>
          <w:szCs w:val="28"/>
        </w:rPr>
        <w:t>Snel duidelijkheid</w:t>
      </w:r>
      <w:r w:rsidRPr="00D052E1">
        <w:rPr>
          <w:b/>
          <w:sz w:val="28"/>
          <w:szCs w:val="28"/>
        </w:rPr>
        <w:t>.</w:t>
      </w:r>
      <w:r>
        <w:t xml:space="preserve"> </w:t>
      </w:r>
      <w:r>
        <w:br/>
      </w:r>
      <w:r>
        <w:t xml:space="preserve">Door te werken met een schikkingsvoorstel kan sneller dan voorheen duidelijkheid worden gegeven over de uiteindelijke straf die wordt opgelegd. Hiervoor is echter wel de medewerking nodig van de verenigingen en de scheidsrechters. Het wedstrijdformulier en de verklaring van de scheidsrechter moeten namelijk uiterlijk de eerstvolgende werkdag na de wedstrijd: </w:t>
      </w:r>
      <w:r>
        <w:t xml:space="preserve"> voor wedstrijden in </w:t>
      </w:r>
      <w:r w:rsidR="006C5EDE">
        <w:t>het veldvoetbal voor 12.00 uur</w:t>
      </w:r>
      <w:r>
        <w:t xml:space="preserve"> voor wedstrijden in het zaalvoetbal voor 24.00 uur in het bezit zijn van het steunpunt/districtskantoor of bondsbureau. Als hieraan wordt voldaan heeft de betrokkene enkele dagen later het schikkingsvoorstel in de brievenbus.  </w:t>
      </w:r>
    </w:p>
    <w:sectPr w:rsidR="0095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E1"/>
    <w:rsid w:val="006C5EDE"/>
    <w:rsid w:val="00955CD9"/>
    <w:rsid w:val="00D052E1"/>
    <w:rsid w:val="00EE2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1CA"/>
  <w15:chartTrackingRefBased/>
  <w15:docId w15:val="{47C4B09B-3F70-4816-AF85-915A1427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Janssen</dc:creator>
  <cp:keywords/>
  <dc:description/>
  <cp:lastModifiedBy>Harrie Janssen</cp:lastModifiedBy>
  <cp:revision>1</cp:revision>
  <dcterms:created xsi:type="dcterms:W3CDTF">2016-04-23T09:28:00Z</dcterms:created>
  <dcterms:modified xsi:type="dcterms:W3CDTF">2016-04-23T09:48:00Z</dcterms:modified>
</cp:coreProperties>
</file>